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6A" w:rsidRDefault="00212B6A" w:rsidP="00212B6A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b/>
          <w:bCs/>
          <w:color w:val="202122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/>
          <w:bCs/>
          <w:color w:val="202122"/>
          <w:sz w:val="28"/>
          <w:szCs w:val="28"/>
          <w:lang w:val="kk-KZ" w:eastAsia="ru-RU"/>
        </w:rPr>
        <w:t>12-лекция. БҰҚАРАЛЫҚ КОММУНИКАЦИЯЛАР</w:t>
      </w:r>
    </w:p>
    <w:p w:rsidR="00212B6A" w:rsidRPr="00212B6A" w:rsidRDefault="00212B6A" w:rsidP="00212B6A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212B6A">
        <w:rPr>
          <w:rFonts w:ascii="Arial" w:eastAsia="Times New Roman" w:hAnsi="Arial" w:cs="Arial"/>
          <w:b/>
          <w:bCs/>
          <w:color w:val="202122"/>
          <w:sz w:val="28"/>
          <w:szCs w:val="28"/>
          <w:lang w:val="kk-KZ" w:eastAsia="ru-RU"/>
        </w:rPr>
        <w:t>Бұқаралық коммуникациялар</w:t>
      </w:r>
      <w:r w:rsidRPr="00212B6A">
        <w:rPr>
          <w:rFonts w:ascii="Arial" w:eastAsia="Times New Roman" w:hAnsi="Arial" w:cs="Arial"/>
          <w:color w:val="202122"/>
          <w:sz w:val="28"/>
          <w:szCs w:val="28"/>
          <w:lang w:val="kk-KZ" w:eastAsia="ru-RU"/>
        </w:rPr>
        <w:t> </w:t>
      </w:r>
      <w:r>
        <w:rPr>
          <w:rFonts w:ascii="Arial" w:eastAsia="Times New Roman" w:hAnsi="Arial" w:cs="Arial"/>
          <w:color w:val="202122"/>
          <w:sz w:val="28"/>
          <w:szCs w:val="28"/>
          <w:lang w:val="kk-KZ" w:eastAsia="ru-RU"/>
        </w:rPr>
        <w:t>– бұқ</w:t>
      </w:r>
      <w:r w:rsidRPr="00212B6A">
        <w:rPr>
          <w:rFonts w:ascii="Arial" w:eastAsia="Times New Roman" w:hAnsi="Arial" w:cs="Arial"/>
          <w:color w:val="202122"/>
          <w:sz w:val="28"/>
          <w:szCs w:val="28"/>
          <w:lang w:val="kk-KZ" w:eastAsia="ru-RU"/>
        </w:rPr>
        <w:t xml:space="preserve">аралық коммуникация құралдарымен (СМЖ) жаппай сананы өндіру және қалпына келтіру процесі — алдымен мерзімді басылыммен, радио мен теледидармен, содан кейін басқа да электрондық коммуникация құралдарымен.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Жаппай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коммуникация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жаппай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санаға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есептелген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хабарламаларды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өндіруді және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оларды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тиі</w:t>
      </w:r>
      <w:proofErr w:type="gram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ст</w:t>
      </w:r>
      <w:proofErr w:type="gram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і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техникалық құралдармен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беруді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көздейді.</w:t>
      </w:r>
    </w:p>
    <w:p w:rsidR="00212B6A" w:rsidRPr="00212B6A" w:rsidRDefault="00212B6A" w:rsidP="00212B6A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Бұқаралық коммуникация-бұл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байланыс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пен қары</w:t>
      </w:r>
      <w:proofErr w:type="gram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м-</w:t>
      </w:r>
      <w:proofErr w:type="gram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қатынастың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ерекше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түрі. Бұқаралық коммуникация құралдары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жаппай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қабылдауға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есептелген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онда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салынған құндылықтар бар барлық мүмкін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болатын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ақпаратты өндіру, сақтау және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тарату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тәсілін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білдіреді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212B6A" w:rsidRPr="00212B6A" w:rsidRDefault="00212B6A" w:rsidP="00212B6A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Бұқаралық коммуникация қазіргі қоғамның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экономикасы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саясаты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және </w:t>
      </w:r>
      <w:proofErr w:type="gram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м</w:t>
      </w:r>
      <w:proofErr w:type="gram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әдениеті бар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ажырамас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бөлігі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болып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табылады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. Бұқаралық коммуникация үшін революциялық маңызы оның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Кері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байланыс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мүмкіндіктері бар интернеттің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пайда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болуы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және оның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адамзат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өмі</w:t>
      </w:r>
      <w:proofErr w:type="gram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р</w:t>
      </w:r>
      <w:proofErr w:type="gram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інің өндірістік, әлеуметтік-саяси, мәдени-идеологиялық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салаларына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артып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келе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жатқан әсері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болады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.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Жаппай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коммуникация барлық осы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процестерге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тікелей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қатысы бар ғана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емес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сонымен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қатар, осыған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байланысты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барлық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адамзат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өркениетінің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дамуы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шешілуіне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байланысты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аса маңызды жаһандық проблемалардың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бі</w:t>
      </w:r>
      <w:proofErr w:type="gram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р</w:t>
      </w:r>
      <w:proofErr w:type="gram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і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ретінде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өзі де көрінеді.</w:t>
      </w:r>
    </w:p>
    <w:p w:rsidR="00212B6A" w:rsidRPr="00212B6A" w:rsidRDefault="00212B6A" w:rsidP="00212B6A">
      <w:pPr>
        <w:shd w:val="clear" w:color="auto" w:fill="FFFFFF"/>
        <w:spacing w:after="60" w:line="240" w:lineRule="auto"/>
        <w:outlineLvl w:val="1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212B6A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Т</w:t>
      </w:r>
      <w:r w:rsidRPr="00212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</w:t>
      </w:r>
      <w:r w:rsidRPr="00212B6A">
        <w:rPr>
          <w:rFonts w:ascii="Georgia" w:eastAsia="Times New Roman" w:hAnsi="Georgia" w:cs="Georgia"/>
          <w:b/>
          <w:bCs/>
          <w:sz w:val="28"/>
          <w:szCs w:val="28"/>
          <w:lang w:eastAsia="ru-RU"/>
        </w:rPr>
        <w:t xml:space="preserve">сінік </w:t>
      </w:r>
      <w:proofErr w:type="spellStart"/>
      <w:r w:rsidRPr="00212B6A">
        <w:rPr>
          <w:rFonts w:ascii="Georgia" w:eastAsia="Times New Roman" w:hAnsi="Georgia" w:cs="Georgia"/>
          <w:b/>
          <w:bCs/>
          <w:sz w:val="28"/>
          <w:szCs w:val="28"/>
          <w:lang w:eastAsia="ru-RU"/>
        </w:rPr>
        <w:t>тарихы</w:t>
      </w:r>
      <w:proofErr w:type="spellEnd"/>
    </w:p>
    <w:p w:rsidR="00212B6A" w:rsidRPr="00212B6A" w:rsidRDefault="00212B6A" w:rsidP="00212B6A">
      <w:pPr>
        <w:shd w:val="clear" w:color="auto" w:fill="FFFFFF"/>
        <w:spacing w:after="6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12B6A">
        <w:rPr>
          <w:rFonts w:ascii="Arial" w:eastAsia="Times New Roman" w:hAnsi="Arial" w:cs="Arial"/>
          <w:sz w:val="28"/>
          <w:szCs w:val="28"/>
          <w:lang w:eastAsia="ru-RU"/>
        </w:rPr>
        <w:t>[</w:t>
      </w:r>
      <w:hyperlink r:id="rId5" w:tooltip="Бөлімді өңдеу: Түсінік тарихы" w:history="1">
        <w:r w:rsidRPr="00212B6A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өңдеу</w:t>
        </w:r>
      </w:hyperlink>
      <w:r w:rsidRPr="00212B6A">
        <w:rPr>
          <w:rFonts w:ascii="Arial" w:eastAsia="Times New Roman" w:hAnsi="Arial" w:cs="Arial"/>
          <w:sz w:val="28"/>
          <w:szCs w:val="28"/>
          <w:lang w:eastAsia="ru-RU"/>
        </w:rPr>
        <w:t>]</w:t>
      </w:r>
    </w:p>
    <w:p w:rsidR="00212B6A" w:rsidRPr="00212B6A" w:rsidRDefault="00212B6A" w:rsidP="00212B6A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"Бұқаралық коммуникация" ұғымы (коммуникация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байланыс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және қары</w:t>
      </w:r>
      <w:proofErr w:type="gram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м-</w:t>
      </w:r>
      <w:proofErr w:type="gram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қатынас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ретінде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түсініледі) 1920-шы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жылдары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АҚШ-та қызметтің,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негізінен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баспасөз жұмысының тәжірибесі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ретінде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пайда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болды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ең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алдымен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"клиент әрқашан дұрыс"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принципіне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сәйкес нарықтық бәсекелестік жағдайында әрекет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ететін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газеттер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мен журналдардың жұмыс </w:t>
      </w:r>
      <w:proofErr w:type="gram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тәж</w:t>
      </w:r>
      <w:proofErr w:type="gram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ірибесі.</w:t>
      </w:r>
    </w:p>
    <w:p w:rsidR="00212B6A" w:rsidRPr="00212B6A" w:rsidRDefault="00212B6A" w:rsidP="00212B6A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Бұл жағдайда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газеттер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мен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журналдарды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шығарушылар өз аудиториясының қалауын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жедел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және дәл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білуі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қажет, бұл өз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басылымдарын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бұқаралық коммуникация құралы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ретінде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түсінуге мәжбү</w:t>
      </w:r>
      <w:proofErr w:type="gram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р</w:t>
      </w:r>
      <w:proofErr w:type="gram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етті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яғни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белгілі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бір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адамдар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ретінде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массаға әсер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ету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құралы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ретінде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әдетте,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бір-бірімен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тікелей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байланысты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емес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, бірақ бұ</w:t>
      </w:r>
      <w:proofErr w:type="gram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л</w:t>
      </w:r>
      <w:proofErr w:type="gram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ретте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оларды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мерзімді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баспасөздің көмегіне жүгінуге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итермелейтін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ортақ мүдделері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болды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. Бұқаралық коммуникация құралы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ретінде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кино және радио,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кейіннен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теледидар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және бұқаралық </w:t>
      </w:r>
      <w:proofErr w:type="gram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сана</w:t>
      </w:r>
      <w:proofErr w:type="gram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ға әсер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ететін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басқа да электрондық коммуникация құралдары түсініле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бастады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212B6A" w:rsidRPr="00212B6A" w:rsidRDefault="00212B6A" w:rsidP="00212B6A">
      <w:pPr>
        <w:shd w:val="clear" w:color="auto" w:fill="FFFFFF"/>
        <w:spacing w:after="60" w:line="240" w:lineRule="auto"/>
        <w:outlineLvl w:val="1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proofErr w:type="gramStart"/>
      <w:r w:rsidRPr="00212B6A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Б</w:t>
      </w:r>
      <w:proofErr w:type="gramEnd"/>
      <w:r w:rsidRPr="00212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ұқ</w:t>
      </w:r>
      <w:r w:rsidRPr="00212B6A">
        <w:rPr>
          <w:rFonts w:ascii="Georgia" w:eastAsia="Times New Roman" w:hAnsi="Georgia" w:cs="Georgia"/>
          <w:b/>
          <w:bCs/>
          <w:sz w:val="28"/>
          <w:szCs w:val="28"/>
          <w:lang w:eastAsia="ru-RU"/>
        </w:rPr>
        <w:t>аралы</w:t>
      </w:r>
      <w:r w:rsidRPr="00212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12B6A">
        <w:rPr>
          <w:rFonts w:ascii="Georgia" w:eastAsia="Times New Roman" w:hAnsi="Georgia" w:cs="Georgia"/>
          <w:b/>
          <w:bCs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Georgia" w:eastAsia="Times New Roman" w:hAnsi="Georgia" w:cs="Georgia"/>
          <w:b/>
          <w:bCs/>
          <w:sz w:val="28"/>
          <w:szCs w:val="28"/>
          <w:lang w:eastAsia="ru-RU"/>
        </w:rPr>
        <w:t>коммуникацияны</w:t>
      </w:r>
      <w:proofErr w:type="spellEnd"/>
      <w:r w:rsidRPr="00212B6A">
        <w:rPr>
          <w:rFonts w:ascii="Georgia" w:eastAsia="Times New Roman" w:hAnsi="Georgia" w:cs="Georgia"/>
          <w:b/>
          <w:bCs/>
          <w:sz w:val="28"/>
          <w:szCs w:val="28"/>
          <w:lang w:eastAsia="ru-RU"/>
        </w:rPr>
        <w:t xml:space="preserve"> </w:t>
      </w:r>
      <w:r w:rsidRPr="00212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12B6A">
        <w:rPr>
          <w:rFonts w:ascii="Georgia" w:eastAsia="Times New Roman" w:hAnsi="Georgia" w:cs="Georgia"/>
          <w:b/>
          <w:bCs/>
          <w:sz w:val="28"/>
          <w:szCs w:val="28"/>
          <w:lang w:eastAsia="ru-RU"/>
        </w:rPr>
        <w:t xml:space="preserve">абылдау </w:t>
      </w:r>
      <w:proofErr w:type="spellStart"/>
      <w:r w:rsidRPr="00212B6A">
        <w:rPr>
          <w:rFonts w:ascii="Georgia" w:eastAsia="Times New Roman" w:hAnsi="Georgia" w:cs="Georgia"/>
          <w:b/>
          <w:bCs/>
          <w:sz w:val="28"/>
          <w:szCs w:val="28"/>
          <w:lang w:eastAsia="ru-RU"/>
        </w:rPr>
        <w:t>сипаттамалары</w:t>
      </w:r>
      <w:proofErr w:type="spellEnd"/>
    </w:p>
    <w:p w:rsidR="00212B6A" w:rsidRPr="00212B6A" w:rsidRDefault="00212B6A" w:rsidP="00212B6A">
      <w:pPr>
        <w:shd w:val="clear" w:color="auto" w:fill="FFFFFF"/>
        <w:spacing w:after="6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12B6A">
        <w:rPr>
          <w:rFonts w:ascii="Arial" w:eastAsia="Times New Roman" w:hAnsi="Arial" w:cs="Arial"/>
          <w:sz w:val="28"/>
          <w:szCs w:val="28"/>
          <w:lang w:eastAsia="ru-RU"/>
        </w:rPr>
        <w:lastRenderedPageBreak/>
        <w:t>[</w:t>
      </w:r>
      <w:hyperlink r:id="rId6" w:tooltip="Бөлімді өңдеу: Бұқаралық коммуникацияны қабылдау сипаттамалары" w:history="1">
        <w:r w:rsidRPr="00212B6A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өңдеу</w:t>
        </w:r>
      </w:hyperlink>
      <w:r w:rsidRPr="00212B6A">
        <w:rPr>
          <w:rFonts w:ascii="Arial" w:eastAsia="Times New Roman" w:hAnsi="Arial" w:cs="Arial"/>
          <w:sz w:val="28"/>
          <w:szCs w:val="28"/>
          <w:lang w:eastAsia="ru-RU"/>
        </w:rPr>
        <w:t>]</w:t>
      </w:r>
    </w:p>
    <w:p w:rsidR="00212B6A" w:rsidRPr="00212B6A" w:rsidRDefault="00212B6A" w:rsidP="00212B6A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proofErr w:type="gram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</w:t>
      </w:r>
      <w:proofErr w:type="gram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ұқаралық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коммуникацияны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қабылдауды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талдау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кезінде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мыналарды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ескеру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қажет::</w:t>
      </w:r>
    </w:p>
    <w:p w:rsidR="00212B6A" w:rsidRPr="00212B6A" w:rsidRDefault="00212B6A" w:rsidP="00212B6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Бұқаралық коммуникацияға қатысушылардың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ерекше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мүдделері, оның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ішінде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өмі</w:t>
      </w:r>
      <w:proofErr w:type="gram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р</w:t>
      </w:r>
      <w:proofErr w:type="gram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сүру жағдайы мен салтының өзгеруіне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байланысты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олардың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санасында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көрініс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табады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212B6A" w:rsidRPr="00212B6A" w:rsidRDefault="00212B6A" w:rsidP="00212B6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Бұқаралық </w:t>
      </w:r>
      <w:proofErr w:type="gram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коммуникация</w:t>
      </w:r>
      <w:proofErr w:type="gram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ға қатысушылардың құндылықтарын қалыптастыру.</w:t>
      </w:r>
    </w:p>
    <w:p w:rsidR="00212B6A" w:rsidRPr="00212B6A" w:rsidRDefault="00212B6A" w:rsidP="00212B6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Сәйкестендіру бұқаралық коммуникацияға қатысушыларды қоғамдық дамудың қандай да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бі</w:t>
      </w:r>
      <w:proofErr w:type="gram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р</w:t>
      </w:r>
      <w:proofErr w:type="spellEnd"/>
      <w:proofErr w:type="gram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үрдістерімен эмоциялық және мағыналық ұқсастығы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ретінде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олар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осыған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байланысты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көрініс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табады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212B6A" w:rsidRPr="00212B6A" w:rsidRDefault="00212B6A" w:rsidP="00212B6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СМЖ </w:t>
      </w:r>
      <w:proofErr w:type="gram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аудитория</w:t>
      </w:r>
      <w:proofErr w:type="gram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ға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сендіретін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әсері.</w:t>
      </w:r>
    </w:p>
    <w:p w:rsidR="00212B6A" w:rsidRPr="00212B6A" w:rsidRDefault="00212B6A" w:rsidP="00212B6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proofErr w:type="gram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</w:t>
      </w:r>
      <w:proofErr w:type="gram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ұқаралық коммуникация құралдары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беретін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қондырғылар арқылы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жаппай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сананы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қалыптастыру.</w:t>
      </w:r>
    </w:p>
    <w:p w:rsidR="00212B6A" w:rsidRPr="00212B6A" w:rsidRDefault="00212B6A" w:rsidP="00212B6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proofErr w:type="gram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</w:t>
      </w:r>
      <w:proofErr w:type="gram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ұқаралық коммуникация арқылы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еліктеу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және диффузия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феномендерін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іске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асыру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212B6A" w:rsidRPr="00212B6A" w:rsidRDefault="00212B6A" w:rsidP="00212B6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Топтарда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оның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ішінде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кәсіпкерлік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ортада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қабылдауға және ойлауға</w:t>
      </w:r>
      <w:proofErr w:type="gram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Б</w:t>
      </w:r>
      <w:proofErr w:type="gram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ұқаралық коммуникацияның әсері.</w:t>
      </w:r>
    </w:p>
    <w:p w:rsidR="00212B6A" w:rsidRPr="00212B6A" w:rsidRDefault="00212B6A" w:rsidP="00212B6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Бұқаралық коммуникацияның маңызды әлеуметтік-психологиялық ерекшеліктерінің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бі</w:t>
      </w:r>
      <w:proofErr w:type="gram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р</w:t>
      </w:r>
      <w:proofErr w:type="gram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і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оның қоғамдық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пікірді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қалыптастыру қабілеті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болып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табылады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212B6A" w:rsidRPr="00212B6A" w:rsidRDefault="00212B6A" w:rsidP="00212B6A">
      <w:pPr>
        <w:shd w:val="clear" w:color="auto" w:fill="FFFFFF"/>
        <w:spacing w:after="60" w:line="240" w:lineRule="auto"/>
        <w:outlineLvl w:val="1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proofErr w:type="gramStart"/>
      <w:r w:rsidRPr="00212B6A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Б</w:t>
      </w:r>
      <w:proofErr w:type="gramEnd"/>
      <w:r w:rsidRPr="00212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ұқ</w:t>
      </w:r>
      <w:r w:rsidRPr="00212B6A">
        <w:rPr>
          <w:rFonts w:ascii="Georgia" w:eastAsia="Times New Roman" w:hAnsi="Georgia" w:cs="Georgia"/>
          <w:b/>
          <w:bCs/>
          <w:sz w:val="28"/>
          <w:szCs w:val="28"/>
          <w:lang w:eastAsia="ru-RU"/>
        </w:rPr>
        <w:t>аралы</w:t>
      </w:r>
      <w:r w:rsidRPr="00212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212B6A">
        <w:rPr>
          <w:rFonts w:ascii="Georgia" w:eastAsia="Times New Roman" w:hAnsi="Georgia" w:cs="Georgia"/>
          <w:b/>
          <w:bCs/>
          <w:sz w:val="28"/>
          <w:szCs w:val="28"/>
          <w:lang w:eastAsia="ru-RU"/>
        </w:rPr>
        <w:t xml:space="preserve"> коммуникация саласында</w:t>
      </w:r>
      <w:r w:rsidRPr="00212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ғ</w:t>
      </w:r>
      <w:r w:rsidRPr="00212B6A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ы </w:t>
      </w:r>
      <w:proofErr w:type="spellStart"/>
      <w:r w:rsidRPr="00212B6A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зерттеулер</w:t>
      </w:r>
      <w:proofErr w:type="spellEnd"/>
    </w:p>
    <w:p w:rsidR="00212B6A" w:rsidRPr="00212B6A" w:rsidRDefault="00212B6A" w:rsidP="00212B6A">
      <w:pPr>
        <w:shd w:val="clear" w:color="auto" w:fill="FFFFFF"/>
        <w:spacing w:after="6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212B6A">
        <w:rPr>
          <w:rFonts w:ascii="Arial" w:eastAsia="Times New Roman" w:hAnsi="Arial" w:cs="Arial"/>
          <w:sz w:val="28"/>
          <w:szCs w:val="28"/>
          <w:lang w:eastAsia="ru-RU"/>
        </w:rPr>
        <w:t>[</w:t>
      </w:r>
      <w:hyperlink r:id="rId7" w:tooltip="Бөлімді өңдеу: Бұқаралық коммуникация саласындағы зерттеулер" w:history="1">
        <w:r w:rsidRPr="00212B6A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өңдеу</w:t>
        </w:r>
      </w:hyperlink>
      <w:r w:rsidRPr="00212B6A">
        <w:rPr>
          <w:rFonts w:ascii="Arial" w:eastAsia="Times New Roman" w:hAnsi="Arial" w:cs="Arial"/>
          <w:sz w:val="28"/>
          <w:szCs w:val="28"/>
          <w:lang w:eastAsia="ru-RU"/>
        </w:rPr>
        <w:t>]</w:t>
      </w:r>
    </w:p>
    <w:p w:rsidR="00212B6A" w:rsidRPr="00212B6A" w:rsidRDefault="00212B6A" w:rsidP="00212B6A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Жаппай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коммуникация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зерттеу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бөлі</w:t>
      </w:r>
      <w:proofErr w:type="gram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мі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рет</w:t>
      </w:r>
      <w:proofErr w:type="gram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інде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СМЖ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аудиториясына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адамға және қоғамға, оның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ішінде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осы әсердің әлеуметтік-психологиялық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аспектілерін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ескере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отырып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бұқаралық коммуникация әсерінің барлық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алуан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түрлілігін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зерттейді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212B6A" w:rsidRPr="00212B6A" w:rsidRDefault="00212B6A" w:rsidP="00212B6A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Бұқаралық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коммуникацияны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түсіну қоғамдық даму мәселелерінің үлкен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кешенін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зерттеуді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талап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етеді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бұл бұқаралық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коммуникацияны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зерттеудің </w:t>
      </w:r>
      <w:proofErr w:type="gram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п</w:t>
      </w:r>
      <w:proofErr w:type="gram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әнаралық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сипатын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негіздейді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212B6A" w:rsidRPr="00212B6A" w:rsidRDefault="00212B6A" w:rsidP="00212B6A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proofErr w:type="gram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</w:t>
      </w:r>
      <w:proofErr w:type="gram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ұқаралық коммуникация теориясының бастапқы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конфигурациясы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"бұқаралық коммуникация" ұғымы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болып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табылады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 Бірақ "коммуникация" ұғымы (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байланыс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және қарым-қатынас сияқты) бұл қағидатқа қоғамдық даму, оның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ішінде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қоғамдық өмірді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демократияландыру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қажеттіліктеріне </w:t>
      </w:r>
      <w:proofErr w:type="gram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не</w:t>
      </w:r>
      <w:proofErr w:type="gram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ғұрлым кеңінен қатысты тұрмайды және түсіндіріледі.</w:t>
      </w:r>
    </w:p>
    <w:p w:rsidR="00212B6A" w:rsidRPr="00212B6A" w:rsidRDefault="00212B6A" w:rsidP="00212B6A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Бұқаралық коммуникация теориясының жүйе құраушы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конфигурациясы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Тарда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қ., Ч. Құли, У.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Липпман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жұмыстарында бұқаралық коммуникация құралдарының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пайда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болу дәуі</w:t>
      </w:r>
      <w:proofErr w:type="gram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р</w:t>
      </w:r>
      <w:proofErr w:type="gram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інде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енгізілген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және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кейіннен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Г.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Блумер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мен Г.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Лассуэл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әзірлеген "көпшілік" ұғымы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болды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212B6A" w:rsidRPr="00212B6A" w:rsidRDefault="00212B6A" w:rsidP="00212B6A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Көпшілік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алдында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олар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массаға қарағанда өз мүдделерін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адекватты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сезінетін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оларды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іске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асыру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процесіне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белсенді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тартылған және,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тиісінше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, өзінің тағына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немесе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көпшілік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алдында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п</w:t>
      </w:r>
      <w:proofErr w:type="gram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ікір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білдіретін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(бұл өз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кезегінде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мемлекеттік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билікті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жүзеге асырудың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жария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нысанымен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байланысты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жұртшылықтың і</w:t>
      </w:r>
      <w:proofErr w:type="gram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с-</w:t>
      </w:r>
      <w:proofErr w:type="gram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әрекетін қояды) адамдардың жиынтығы түсінді.</w:t>
      </w:r>
    </w:p>
    <w:p w:rsidR="00212B6A" w:rsidRPr="00212B6A" w:rsidRDefault="00212B6A" w:rsidP="00212B6A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Адамдардың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бір-бі</w:t>
      </w:r>
      <w:proofErr w:type="gram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р</w:t>
      </w:r>
      <w:proofErr w:type="gram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імен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ынтымақтастық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сезімін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хабарлау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арқылы көпшілік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аудиториялар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мүшелері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ретінде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ықпалдасуына ықпал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ететін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ұжымдық көзқарастарды қалыптастыру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кезінде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көпшілік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алдында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қабылдауды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зерттеу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маңызды қызығушылық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болып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табылады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.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Сонымен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қатар, ғылыми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зерттеу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құралдары жаһандану жағдайында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жаппай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gram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сана</w:t>
      </w:r>
      <w:proofErr w:type="gram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ға тән дезинтеграциялық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процестерді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анықтауға және күшейтуге мүмкіндік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береді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212B6A" w:rsidRPr="00212B6A" w:rsidRDefault="00212B6A" w:rsidP="00212B6A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Бұқаралық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коммуникацияны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зерттеудің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ерекше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бөлі</w:t>
      </w:r>
      <w:proofErr w:type="gram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мі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рет</w:t>
      </w:r>
      <w:proofErr w:type="gram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інде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коммуникация құралдарының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экологиясы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неғұрлым маңызды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болып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табылады,өйткені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онда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сөз бұқаралық коммуникация құралдарының өздерінің формалық әсері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туралы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болып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отыр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.</w:t>
      </w:r>
    </w:p>
    <w:p w:rsidR="00212B6A" w:rsidRPr="00212B6A" w:rsidRDefault="00212B6A" w:rsidP="00212B6A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r w:rsidRPr="00212B6A">
        <w:rPr>
          <w:rFonts w:ascii="Arial" w:eastAsia="Times New Roman" w:hAnsi="Arial" w:cs="Arial"/>
          <w:b/>
          <w:bCs/>
          <w:color w:val="202122"/>
          <w:sz w:val="28"/>
          <w:szCs w:val="28"/>
          <w:lang w:eastAsia="ru-RU"/>
        </w:rPr>
        <w:t>ДЕРЕККӨЗДЕР</w:t>
      </w:r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</w:t>
      </w:r>
      <w:hyperlink r:id="rId8" w:anchor="cite_note-1" w:history="1">
        <w:r w:rsidRPr="00212B6A">
          <w:rPr>
            <w:rFonts w:ascii="Arial" w:eastAsia="Times New Roman" w:hAnsi="Arial" w:cs="Arial"/>
            <w:color w:val="0000FF"/>
            <w:sz w:val="28"/>
            <w:szCs w:val="28"/>
            <w:vertAlign w:val="superscript"/>
            <w:lang w:eastAsia="ru-RU"/>
          </w:rPr>
          <w:t>[1]</w:t>
        </w:r>
      </w:hyperlink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</w:t>
      </w:r>
      <w:hyperlink r:id="rId9" w:anchor="cite_note-2" w:history="1">
        <w:r w:rsidRPr="00212B6A">
          <w:rPr>
            <w:rFonts w:ascii="Arial" w:eastAsia="Times New Roman" w:hAnsi="Arial" w:cs="Arial"/>
            <w:color w:val="0000FF"/>
            <w:sz w:val="28"/>
            <w:szCs w:val="28"/>
            <w:vertAlign w:val="superscript"/>
            <w:lang w:eastAsia="ru-RU"/>
          </w:rPr>
          <w:t>[2]</w:t>
        </w:r>
      </w:hyperlink>
    </w:p>
    <w:p w:rsidR="00212B6A" w:rsidRPr="00212B6A" w:rsidRDefault="00212B6A" w:rsidP="00212B6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10" w:anchor="cite_ref-1" w:tooltip="Жоғарыға көтеріліңіз" w:history="1">
        <w:r w:rsidRPr="00212B6A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↑</w:t>
        </w:r>
      </w:hyperlink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А. В. Константинов. Массовая коммуникация // Большая российская энциклопедия</w:t>
      </w:r>
    </w:p>
    <w:p w:rsidR="00212B6A" w:rsidRPr="00212B6A" w:rsidRDefault="00212B6A" w:rsidP="00212B6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28"/>
          <w:szCs w:val="28"/>
          <w:lang w:eastAsia="ru-RU"/>
        </w:rPr>
      </w:pPr>
      <w:hyperlink r:id="rId11" w:anchor="cite_ref-2" w:tooltip="Жоғарыға көтеріліңіз" w:history="1">
        <w:r w:rsidRPr="00212B6A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↑</w:t>
        </w:r>
      </w:hyperlink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 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Зяблюк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 xml:space="preserve"> Н. Г. Индустрия управляемой информации ("Паблик </w:t>
      </w:r>
      <w:proofErr w:type="spellStart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рилейшнз</w:t>
      </w:r>
      <w:proofErr w:type="spellEnd"/>
      <w:r w:rsidRPr="00212B6A">
        <w:rPr>
          <w:rFonts w:ascii="Arial" w:eastAsia="Times New Roman" w:hAnsi="Arial" w:cs="Arial"/>
          <w:color w:val="202122"/>
          <w:sz w:val="28"/>
          <w:szCs w:val="28"/>
          <w:lang w:eastAsia="ru-RU"/>
        </w:rPr>
        <w:t>"- система пропаганды большого бизнеса США.) - М.: Изд-во МГУ, 1971.</w:t>
      </w:r>
    </w:p>
    <w:p w:rsidR="00CF432F" w:rsidRPr="00212B6A" w:rsidRDefault="00CF432F">
      <w:pPr>
        <w:rPr>
          <w:sz w:val="28"/>
          <w:szCs w:val="28"/>
        </w:rPr>
      </w:pPr>
    </w:p>
    <w:sectPr w:rsidR="00CF432F" w:rsidRPr="00212B6A" w:rsidSect="00CF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D02BA"/>
    <w:multiLevelType w:val="multilevel"/>
    <w:tmpl w:val="ADAAD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A7758A"/>
    <w:multiLevelType w:val="multilevel"/>
    <w:tmpl w:val="5A18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12B6A"/>
    <w:rsid w:val="00212B6A"/>
    <w:rsid w:val="00CF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2F"/>
  </w:style>
  <w:style w:type="paragraph" w:styleId="2">
    <w:name w:val="heading 2"/>
    <w:basedOn w:val="a"/>
    <w:link w:val="20"/>
    <w:uiPriority w:val="9"/>
    <w:qFormat/>
    <w:rsid w:val="00212B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2B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2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editsection">
    <w:name w:val="mw-editsection"/>
    <w:basedOn w:val="a0"/>
    <w:rsid w:val="00212B6A"/>
  </w:style>
  <w:style w:type="character" w:customStyle="1" w:styleId="mw-editsection-bracket">
    <w:name w:val="mw-editsection-bracket"/>
    <w:basedOn w:val="a0"/>
    <w:rsid w:val="00212B6A"/>
  </w:style>
  <w:style w:type="character" w:styleId="a4">
    <w:name w:val="Hyperlink"/>
    <w:basedOn w:val="a0"/>
    <w:uiPriority w:val="99"/>
    <w:semiHidden/>
    <w:unhideWhenUsed/>
    <w:rsid w:val="00212B6A"/>
    <w:rPr>
      <w:color w:val="0000FF"/>
      <w:u w:val="single"/>
    </w:rPr>
  </w:style>
  <w:style w:type="character" w:customStyle="1" w:styleId="cite-bracket">
    <w:name w:val="cite-bracket"/>
    <w:basedOn w:val="a0"/>
    <w:rsid w:val="00212B6A"/>
  </w:style>
  <w:style w:type="character" w:customStyle="1" w:styleId="mw-cite-backlink">
    <w:name w:val="mw-cite-backlink"/>
    <w:basedOn w:val="a0"/>
    <w:rsid w:val="00212B6A"/>
  </w:style>
  <w:style w:type="character" w:customStyle="1" w:styleId="reference-text">
    <w:name w:val="reference-text"/>
    <w:basedOn w:val="a0"/>
    <w:rsid w:val="00212B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0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69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3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9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tionary.org/wiki/%D0%91%D2%B1%D2%9B%D0%B0%D1%80%D0%B0%D0%BB%D1%8B%D2%9B_%D0%BA%D0%BE%D0%BC%D0%BC%D1%83%D0%BD%D0%B8%D0%BA%D0%B0%D1%86%D0%B8%D1%8F%D0%BB%D0%B0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k.wiktionary.org/w/index.php?title=%D0%91%D2%B1%D2%9B%D0%B0%D1%80%D0%B0%D0%BB%D1%8B%D2%9B_%D0%BA%D0%BE%D0%BC%D0%BC%D1%83%D0%BD%D0%B8%D0%BA%D0%B0%D1%86%D0%B8%D1%8F%D0%BB%D0%B0%D1%80&amp;action=edit&amp;section=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tionary.org/w/index.php?title=%D0%91%D2%B1%D2%9B%D0%B0%D1%80%D0%B0%D0%BB%D1%8B%D2%9B_%D0%BA%D0%BE%D0%BC%D0%BC%D1%83%D0%BD%D0%B8%D0%BA%D0%B0%D1%86%D0%B8%D1%8F%D0%BB%D0%B0%D1%80&amp;action=edit&amp;section=2" TargetMode="External"/><Relationship Id="rId11" Type="http://schemas.openxmlformats.org/officeDocument/2006/relationships/hyperlink" Target="https://kk.wiktionary.org/wiki/%D0%91%D2%B1%D2%9B%D0%B0%D1%80%D0%B0%D0%BB%D1%8B%D2%9B_%D0%BA%D0%BE%D0%BC%D0%BC%D1%83%D0%BD%D0%B8%D0%BA%D0%B0%D1%86%D0%B8%D1%8F%D0%BB%D0%B0%D1%80" TargetMode="External"/><Relationship Id="rId5" Type="http://schemas.openxmlformats.org/officeDocument/2006/relationships/hyperlink" Target="https://kk.wiktionary.org/w/index.php?title=%D0%91%D2%B1%D2%9B%D0%B0%D1%80%D0%B0%D0%BB%D1%8B%D2%9B_%D0%BA%D0%BE%D0%BC%D0%BC%D1%83%D0%BD%D0%B8%D0%BA%D0%B0%D1%86%D0%B8%D1%8F%D0%BB%D0%B0%D1%80&amp;action=edit&amp;section=1" TargetMode="External"/><Relationship Id="rId10" Type="http://schemas.openxmlformats.org/officeDocument/2006/relationships/hyperlink" Target="https://kk.wiktionary.org/wiki/%D0%91%D2%B1%D2%9B%D0%B0%D1%80%D0%B0%D0%BB%D1%8B%D2%9B_%D0%BA%D0%BE%D0%BC%D0%BC%D1%83%D0%BD%D0%B8%D0%BA%D0%B0%D1%86%D0%B8%D1%8F%D0%BB%D0%B0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wiktionary.org/wiki/%D0%91%D2%B1%D2%9B%D0%B0%D1%80%D0%B0%D0%BB%D1%8B%D2%9B_%D0%BA%D0%BE%D0%BC%D0%BC%D1%83%D0%BD%D0%B8%D0%BA%D0%B0%D1%86%D0%B8%D1%8F%D0%BB%D0%B0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1050</Words>
  <Characters>5990</Characters>
  <Application>Microsoft Office Word</Application>
  <DocSecurity>0</DocSecurity>
  <Lines>49</Lines>
  <Paragraphs>14</Paragraphs>
  <ScaleCrop>false</ScaleCrop>
  <Company>Microsoft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2024-11-19T08:39:00Z</dcterms:created>
  <dcterms:modified xsi:type="dcterms:W3CDTF">2024-11-19T08:42:00Z</dcterms:modified>
</cp:coreProperties>
</file>